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43B72E47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63848C1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6EE4B00A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23912E96" w:rsidR="00CD1BAF" w:rsidRPr="00CD1BAF" w:rsidRDefault="00D956B1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F34419" w:rsidRPr="002042F1">
        <w:rPr>
          <w:rFonts w:ascii="Times New Roman" w:hAnsi="Times New Roman" w:cs="Times New Roman"/>
          <w:b/>
          <w:sz w:val="24"/>
          <w:szCs w:val="24"/>
        </w:rPr>
        <w:t>29.</w:t>
      </w:r>
      <w:r w:rsidR="00CB4730" w:rsidRPr="002042F1">
        <w:rPr>
          <w:rFonts w:ascii="Times New Roman" w:hAnsi="Times New Roman" w:cs="Times New Roman"/>
          <w:b/>
          <w:sz w:val="24"/>
          <w:szCs w:val="24"/>
        </w:rPr>
        <w:t>01.2024</w:t>
      </w:r>
      <w:r w:rsidR="005B123F" w:rsidRPr="002042F1">
        <w:rPr>
          <w:rFonts w:ascii="Times New Roman" w:hAnsi="Times New Roman" w:cs="Times New Roman"/>
          <w:b/>
          <w:sz w:val="24"/>
          <w:szCs w:val="24"/>
        </w:rPr>
        <w:t xml:space="preserve"> – 23</w:t>
      </w:r>
      <w:r w:rsidR="00CB4730" w:rsidRPr="002042F1">
        <w:rPr>
          <w:rFonts w:ascii="Times New Roman" w:hAnsi="Times New Roman" w:cs="Times New Roman"/>
          <w:b/>
          <w:sz w:val="24"/>
          <w:szCs w:val="24"/>
        </w:rPr>
        <w:t>.02.2024</w:t>
      </w:r>
    </w:p>
    <w:p w14:paraId="027AAA24" w14:textId="77777777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Место размещения уведомления в информационно-телекоммуникационной сети</w:t>
      </w:r>
    </w:p>
    <w:p w14:paraId="3BC50DCD" w14:textId="77777777" w:rsidR="00EE2793" w:rsidRDefault="00CD1BAF" w:rsidP="00D956B1">
      <w:pPr>
        <w:pStyle w:val="ConsPlusNonformat"/>
        <w:spacing w:line="276" w:lineRule="auto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 xml:space="preserve">    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Pr="00CD1BAF" w:rsidRDefault="00EE2793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684538CC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размещена 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B123F" w:rsidRPr="002042F1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.02.2024 г</w:t>
      </w:r>
      <w:r w:rsidR="002042F1">
        <w:rPr>
          <w:rFonts w:ascii="Times New Roman" w:hAnsi="Times New Roman" w:cs="Times New Roman"/>
          <w:b/>
          <w:sz w:val="24"/>
          <w:szCs w:val="24"/>
        </w:rPr>
        <w:t>ода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1FD85E8F" w:rsidR="00CD1BAF" w:rsidRDefault="00D956B1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4BA1FA8C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16708B13" w:rsidR="00BF288C" w:rsidRDefault="0092521B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30FC336C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0C00C4CB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6DEBE1CB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5.   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6825D817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>
        <w:rPr>
          <w:rFonts w:ascii="Times New Roman" w:hAnsi="Times New Roman" w:cs="Times New Roman"/>
          <w:sz w:val="24"/>
          <w:szCs w:val="24"/>
        </w:rPr>
        <w:t xml:space="preserve"> </w:t>
      </w:r>
      <w:r w:rsidR="00F34419" w:rsidRPr="002042F1">
        <w:rPr>
          <w:rFonts w:ascii="Times New Roman" w:hAnsi="Times New Roman" w:cs="Times New Roman"/>
          <w:b/>
          <w:sz w:val="24"/>
          <w:szCs w:val="24"/>
        </w:rPr>
        <w:t>март 2024 года</w:t>
      </w:r>
    </w:p>
    <w:p w14:paraId="023AC44D" w14:textId="16927921" w:rsidR="00CD1BAF" w:rsidRPr="00CD1BA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 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281675A2" w:rsid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 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5B123F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042F1">
        <w:rPr>
          <w:b/>
          <w:sz w:val="24"/>
          <w:szCs w:val="24"/>
        </w:rPr>
        <w:lastRenderedPageBreak/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53C74396" w14:textId="691BD104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 г.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042F1">
        <w:rPr>
          <w:b/>
          <w:sz w:val="24"/>
          <w:szCs w:val="24"/>
        </w:rPr>
        <w:t xml:space="preserve">области – Кузбасса» </w:t>
      </w:r>
      <w:r w:rsidRPr="002042F1">
        <w:rPr>
          <w:b/>
          <w:sz w:val="24"/>
          <w:szCs w:val="24"/>
        </w:rPr>
        <w:t>(в ред. от 26.06.2023 г. № 110-п)»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F"/>
    <w:rsid w:val="002042F1"/>
    <w:rsid w:val="002E52D6"/>
    <w:rsid w:val="005B123F"/>
    <w:rsid w:val="00721C28"/>
    <w:rsid w:val="008F3C55"/>
    <w:rsid w:val="0092521B"/>
    <w:rsid w:val="00A0755E"/>
    <w:rsid w:val="00BD6334"/>
    <w:rsid w:val="00BF288C"/>
    <w:rsid w:val="00CB4730"/>
    <w:rsid w:val="00CD1BAF"/>
    <w:rsid w:val="00D956B1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Ледовских Наталья Андреевна</cp:lastModifiedBy>
  <cp:revision>7</cp:revision>
  <cp:lastPrinted>2024-01-26T03:55:00Z</cp:lastPrinted>
  <dcterms:created xsi:type="dcterms:W3CDTF">2022-06-16T07:39:00Z</dcterms:created>
  <dcterms:modified xsi:type="dcterms:W3CDTF">2024-01-26T03:55:00Z</dcterms:modified>
</cp:coreProperties>
</file>